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070D" w14:textId="77777777" w:rsidR="005F412B" w:rsidRPr="005F412B" w:rsidRDefault="005F412B" w:rsidP="005F412B">
      <w:pPr>
        <w:spacing w:before="11"/>
        <w:rPr>
          <w:b/>
          <w:bCs/>
          <w:lang w:val="en-US"/>
        </w:rPr>
      </w:pPr>
      <w:r w:rsidRPr="005F412B">
        <w:rPr>
          <w:b/>
          <w:bCs/>
          <w:lang w:val="en-US"/>
        </w:rPr>
        <w:t>Brief information about the project</w:t>
      </w:r>
    </w:p>
    <w:p w14:paraId="003D3B05" w14:textId="77777777" w:rsidR="005F412B" w:rsidRPr="005F412B" w:rsidRDefault="005F412B" w:rsidP="005F412B">
      <w:pPr>
        <w:spacing w:before="11"/>
        <w:rPr>
          <w:b/>
          <w:lang w:val="en-US"/>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807"/>
      </w:tblGrid>
      <w:tr w:rsidR="005F412B" w:rsidRPr="005F106C" w14:paraId="46E5228B" w14:textId="77777777" w:rsidTr="009834DD">
        <w:trPr>
          <w:trHeight w:val="827"/>
        </w:trPr>
        <w:tc>
          <w:tcPr>
            <w:tcW w:w="3541" w:type="dxa"/>
            <w:tcBorders>
              <w:top w:val="single" w:sz="4" w:space="0" w:color="000000"/>
              <w:left w:val="single" w:sz="4" w:space="0" w:color="000000"/>
              <w:bottom w:val="single" w:sz="4" w:space="0" w:color="000000"/>
              <w:right w:val="single" w:sz="4" w:space="0" w:color="000000"/>
            </w:tcBorders>
            <w:hideMark/>
          </w:tcPr>
          <w:p w14:paraId="480DD242" w14:textId="77777777" w:rsidR="005F412B" w:rsidRPr="005F412B" w:rsidRDefault="005F412B">
            <w:pPr>
              <w:pStyle w:val="TableParagraph"/>
              <w:spacing w:line="275" w:lineRule="exact"/>
              <w:ind w:left="107"/>
              <w:jc w:val="left"/>
            </w:pPr>
            <w:r w:rsidRPr="005F412B">
              <w:t>Title</w:t>
            </w:r>
          </w:p>
        </w:tc>
        <w:tc>
          <w:tcPr>
            <w:tcW w:w="5807" w:type="dxa"/>
            <w:tcBorders>
              <w:top w:val="single" w:sz="4" w:space="0" w:color="000000"/>
              <w:left w:val="single" w:sz="4" w:space="0" w:color="000000"/>
              <w:bottom w:val="single" w:sz="4" w:space="0" w:color="000000"/>
              <w:right w:val="single" w:sz="4" w:space="0" w:color="000000"/>
            </w:tcBorders>
          </w:tcPr>
          <w:p w14:paraId="55480498" w14:textId="280A3C4B" w:rsidR="005F412B" w:rsidRPr="005110DC" w:rsidRDefault="005110DC">
            <w:pPr>
              <w:pStyle w:val="TableParagraph"/>
              <w:spacing w:line="276" w:lineRule="exact"/>
              <w:ind w:right="132"/>
              <w:rPr>
                <w:lang w:val="kk-KZ"/>
              </w:rPr>
            </w:pPr>
            <w:r w:rsidRPr="005110DC">
              <w:t>AP23483774</w:t>
            </w:r>
            <w:r>
              <w:rPr>
                <w:lang w:val="kk-KZ"/>
              </w:rPr>
              <w:t xml:space="preserve"> </w:t>
            </w:r>
            <w:r w:rsidRPr="005110DC">
              <w:rPr>
                <w:lang w:val="kk-KZ"/>
              </w:rPr>
              <w:t>Deepening Turkic integration: prospects, geopolitical risks and threats for Kazakhstan</w:t>
            </w:r>
          </w:p>
        </w:tc>
      </w:tr>
      <w:tr w:rsidR="005F412B" w:rsidRPr="005F106C" w14:paraId="121FC165" w14:textId="77777777" w:rsidTr="009834DD">
        <w:trPr>
          <w:trHeight w:val="2158"/>
        </w:trPr>
        <w:tc>
          <w:tcPr>
            <w:tcW w:w="3541" w:type="dxa"/>
            <w:tcBorders>
              <w:top w:val="single" w:sz="4" w:space="0" w:color="000000"/>
              <w:left w:val="single" w:sz="4" w:space="0" w:color="000000"/>
              <w:bottom w:val="single" w:sz="4" w:space="0" w:color="000000"/>
              <w:right w:val="single" w:sz="4" w:space="0" w:color="000000"/>
            </w:tcBorders>
            <w:hideMark/>
          </w:tcPr>
          <w:p w14:paraId="5F6B1AD7" w14:textId="77777777" w:rsidR="005F412B" w:rsidRPr="005F412B" w:rsidRDefault="005F412B">
            <w:pPr>
              <w:pStyle w:val="TableParagraph"/>
              <w:spacing w:before="1"/>
              <w:ind w:left="107"/>
            </w:pPr>
            <w:r w:rsidRPr="005F412B">
              <w:t>Relevance</w:t>
            </w:r>
          </w:p>
        </w:tc>
        <w:tc>
          <w:tcPr>
            <w:tcW w:w="5807" w:type="dxa"/>
            <w:tcBorders>
              <w:top w:val="single" w:sz="4" w:space="0" w:color="000000"/>
              <w:left w:val="single" w:sz="4" w:space="0" w:color="000000"/>
              <w:bottom w:val="single" w:sz="4" w:space="0" w:color="000000"/>
              <w:right w:val="single" w:sz="4" w:space="0" w:color="000000"/>
            </w:tcBorders>
          </w:tcPr>
          <w:p w14:paraId="2AF19CF9" w14:textId="31702B7F" w:rsidR="005F412B" w:rsidRPr="005F412B" w:rsidRDefault="005110DC" w:rsidP="005F412B">
            <w:pPr>
              <w:pStyle w:val="a9"/>
              <w:ind w:left="131" w:right="147"/>
              <w:jc w:val="both"/>
              <w:rPr>
                <w:sz w:val="22"/>
                <w:szCs w:val="22"/>
              </w:rPr>
            </w:pPr>
            <w:r w:rsidRPr="005110DC">
              <w:rPr>
                <w:sz w:val="22"/>
                <w:szCs w:val="22"/>
              </w:rPr>
              <w:t>The relevance of the topic is justified by a number of facts, so, for example, In Kazakhstan, despite many studies on Turkic integration, most studies may not take into account the above facts, which can lead to undesirable risks and threats. In addition, the positions of most countries differ on issues of integration itself, this may be due to the growth of national identity, which sometimes contradicts the concept of a single language and a single alphabet.</w:t>
            </w:r>
          </w:p>
        </w:tc>
      </w:tr>
      <w:tr w:rsidR="005F412B" w:rsidRPr="005F106C" w14:paraId="28B06284" w14:textId="77777777" w:rsidTr="009834DD">
        <w:trPr>
          <w:trHeight w:val="830"/>
        </w:trPr>
        <w:tc>
          <w:tcPr>
            <w:tcW w:w="3541" w:type="dxa"/>
            <w:tcBorders>
              <w:top w:val="single" w:sz="4" w:space="0" w:color="000000"/>
              <w:left w:val="single" w:sz="4" w:space="0" w:color="000000"/>
              <w:bottom w:val="single" w:sz="4" w:space="0" w:color="000000"/>
              <w:right w:val="single" w:sz="4" w:space="0" w:color="000000"/>
            </w:tcBorders>
            <w:hideMark/>
          </w:tcPr>
          <w:p w14:paraId="674AF75C" w14:textId="77777777" w:rsidR="005F412B" w:rsidRPr="005F412B" w:rsidRDefault="005F412B">
            <w:pPr>
              <w:pStyle w:val="TableParagraph"/>
              <w:spacing w:before="1"/>
              <w:ind w:left="107"/>
              <w:jc w:val="left"/>
              <w:rPr>
                <w:b/>
              </w:rPr>
            </w:pPr>
            <w:r w:rsidRPr="005F412B">
              <w:rPr>
                <w:rStyle w:val="a8"/>
                <w:b w:val="0"/>
              </w:rPr>
              <w:t>Goal</w:t>
            </w:r>
          </w:p>
        </w:tc>
        <w:tc>
          <w:tcPr>
            <w:tcW w:w="5807" w:type="dxa"/>
            <w:tcBorders>
              <w:top w:val="single" w:sz="4" w:space="0" w:color="000000"/>
              <w:left w:val="single" w:sz="4" w:space="0" w:color="000000"/>
              <w:bottom w:val="single" w:sz="4" w:space="0" w:color="000000"/>
              <w:right w:val="single" w:sz="4" w:space="0" w:color="000000"/>
            </w:tcBorders>
          </w:tcPr>
          <w:p w14:paraId="4200830D" w14:textId="1BD0AABD" w:rsidR="005F412B" w:rsidRPr="005F412B" w:rsidRDefault="005110DC">
            <w:pPr>
              <w:ind w:left="132" w:right="132"/>
              <w:jc w:val="both"/>
            </w:pPr>
            <w:r w:rsidRPr="005110DC">
              <w:t>The aim of the project is to identify prospects and assess possible geopolitical risks and threats for Kazakhstan in the context of deepening Turkic integration. Achieving this goal will allow Kazakhstan to pursue a policy to ensure national security.</w:t>
            </w:r>
          </w:p>
        </w:tc>
      </w:tr>
      <w:tr w:rsidR="005F412B" w:rsidRPr="005F106C" w14:paraId="07E157E1" w14:textId="77777777" w:rsidTr="005F412B">
        <w:trPr>
          <w:trHeight w:val="841"/>
        </w:trPr>
        <w:tc>
          <w:tcPr>
            <w:tcW w:w="3541" w:type="dxa"/>
            <w:tcBorders>
              <w:top w:val="single" w:sz="4" w:space="0" w:color="000000"/>
              <w:left w:val="single" w:sz="4" w:space="0" w:color="000000"/>
              <w:bottom w:val="single" w:sz="4" w:space="0" w:color="000000"/>
              <w:right w:val="single" w:sz="4" w:space="0" w:color="000000"/>
            </w:tcBorders>
            <w:hideMark/>
          </w:tcPr>
          <w:p w14:paraId="11C01ECC" w14:textId="77777777" w:rsidR="005F412B" w:rsidRPr="005F412B" w:rsidRDefault="005F412B">
            <w:pPr>
              <w:pStyle w:val="TableParagraph"/>
              <w:spacing w:line="275" w:lineRule="exact"/>
              <w:ind w:left="107"/>
              <w:jc w:val="left"/>
            </w:pPr>
            <w:r w:rsidRPr="005F412B">
              <w:t>Tasks</w:t>
            </w:r>
          </w:p>
        </w:tc>
        <w:tc>
          <w:tcPr>
            <w:tcW w:w="5807" w:type="dxa"/>
            <w:tcBorders>
              <w:top w:val="single" w:sz="4" w:space="0" w:color="000000"/>
              <w:left w:val="single" w:sz="4" w:space="0" w:color="000000"/>
              <w:bottom w:val="single" w:sz="4" w:space="0" w:color="000000"/>
              <w:right w:val="single" w:sz="4" w:space="0" w:color="000000"/>
            </w:tcBorders>
          </w:tcPr>
          <w:p w14:paraId="77C89AFA" w14:textId="77777777" w:rsidR="005110DC" w:rsidRDefault="005110DC" w:rsidP="00756083">
            <w:pPr>
              <w:pStyle w:val="a6"/>
              <w:tabs>
                <w:tab w:val="left" w:pos="414"/>
              </w:tabs>
              <w:ind w:left="131" w:right="147"/>
              <w:jc w:val="both"/>
              <w:rPr>
                <w:lang w:val="kk-KZ"/>
              </w:rPr>
            </w:pPr>
            <w:r w:rsidRPr="005110DC">
              <w:t xml:space="preserve">research in the field of Turkic integration; </w:t>
            </w:r>
          </w:p>
          <w:p w14:paraId="05B8C2EF" w14:textId="77777777" w:rsidR="005110DC" w:rsidRDefault="005110DC" w:rsidP="00756083">
            <w:pPr>
              <w:pStyle w:val="a6"/>
              <w:tabs>
                <w:tab w:val="left" w:pos="414"/>
              </w:tabs>
              <w:ind w:left="131" w:right="147"/>
              <w:jc w:val="both"/>
              <w:rPr>
                <w:lang w:val="kk-KZ"/>
              </w:rPr>
            </w:pPr>
            <w:r w:rsidRPr="005110DC">
              <w:t xml:space="preserve">- to study the foreign policy concepts of the countries of the Turkic world, to assess the potential, to identify weaknesses and strengths; </w:t>
            </w:r>
          </w:p>
          <w:p w14:paraId="52D13F30" w14:textId="77777777" w:rsidR="005110DC" w:rsidRDefault="005110DC" w:rsidP="00756083">
            <w:pPr>
              <w:pStyle w:val="a6"/>
              <w:tabs>
                <w:tab w:val="left" w:pos="414"/>
              </w:tabs>
              <w:ind w:left="131" w:right="147"/>
              <w:jc w:val="both"/>
              <w:rPr>
                <w:lang w:val="kk-KZ"/>
              </w:rPr>
            </w:pPr>
            <w:r w:rsidRPr="005110DC">
              <w:t xml:space="preserve">- to study the geopolitical changes in the subregion (including the Greater Middle East, Central Asia and the Caucasus), modeling possible scenarios for the development of the situation; </w:t>
            </w:r>
          </w:p>
          <w:p w14:paraId="6D814EF4" w14:textId="77777777" w:rsidR="005110DC" w:rsidRDefault="005110DC" w:rsidP="00756083">
            <w:pPr>
              <w:pStyle w:val="a6"/>
              <w:tabs>
                <w:tab w:val="left" w:pos="414"/>
              </w:tabs>
              <w:ind w:left="131" w:right="147"/>
              <w:jc w:val="both"/>
              <w:rPr>
                <w:lang w:val="kk-KZ"/>
              </w:rPr>
            </w:pPr>
            <w:r w:rsidRPr="005110DC">
              <w:t xml:space="preserve">- analyze the economic levers of integration, assess the potential and possibilities of creating a free trade zone; </w:t>
            </w:r>
          </w:p>
          <w:p w14:paraId="7A06E5A9" w14:textId="77777777" w:rsidR="005110DC" w:rsidRDefault="005110DC" w:rsidP="00756083">
            <w:pPr>
              <w:pStyle w:val="a6"/>
              <w:tabs>
                <w:tab w:val="left" w:pos="414"/>
              </w:tabs>
              <w:ind w:left="131" w:right="147"/>
              <w:jc w:val="both"/>
              <w:rPr>
                <w:lang w:val="kk-KZ"/>
              </w:rPr>
            </w:pPr>
            <w:r w:rsidRPr="005110DC">
              <w:t xml:space="preserve">- to consider the prospects of strengthening educational and cultural exchange, which is one of the pillars of deepening integration; </w:t>
            </w:r>
          </w:p>
          <w:p w14:paraId="66D77631" w14:textId="77777777" w:rsidR="005110DC" w:rsidRDefault="005110DC" w:rsidP="00756083">
            <w:pPr>
              <w:pStyle w:val="a6"/>
              <w:tabs>
                <w:tab w:val="left" w:pos="414"/>
              </w:tabs>
              <w:ind w:left="131" w:right="147"/>
              <w:jc w:val="both"/>
              <w:rPr>
                <w:lang w:val="kk-KZ"/>
              </w:rPr>
            </w:pPr>
            <w:r w:rsidRPr="005110DC">
              <w:t xml:space="preserve">- to assess the possible potential of political integration, including the creation of common political institutions; </w:t>
            </w:r>
          </w:p>
          <w:p w14:paraId="4D7AC7B2" w14:textId="77777777" w:rsidR="005110DC" w:rsidRDefault="005110DC" w:rsidP="00756083">
            <w:pPr>
              <w:pStyle w:val="a6"/>
              <w:tabs>
                <w:tab w:val="left" w:pos="414"/>
              </w:tabs>
              <w:ind w:left="131" w:right="147"/>
              <w:jc w:val="both"/>
              <w:rPr>
                <w:lang w:val="kk-KZ"/>
              </w:rPr>
            </w:pPr>
            <w:r w:rsidRPr="005110DC">
              <w:t xml:space="preserve">- to assess the possibilities of deepening cooperation in the field of security and prevention of cross-border threats; </w:t>
            </w:r>
          </w:p>
          <w:p w14:paraId="62057EE1" w14:textId="72DE193A" w:rsidR="005F412B" w:rsidRPr="005F412B" w:rsidRDefault="005110DC" w:rsidP="00756083">
            <w:pPr>
              <w:pStyle w:val="a6"/>
              <w:tabs>
                <w:tab w:val="left" w:pos="414"/>
              </w:tabs>
              <w:ind w:left="131" w:right="147"/>
              <w:jc w:val="both"/>
            </w:pPr>
            <w:r w:rsidRPr="005110DC">
              <w:t>- develop strategies and recommendations for deepening integration, taking into account possible risks and threats.</w:t>
            </w:r>
          </w:p>
        </w:tc>
      </w:tr>
      <w:tr w:rsidR="005F412B" w:rsidRPr="005F106C" w14:paraId="388F9ADB" w14:textId="77777777" w:rsidTr="009834DD">
        <w:trPr>
          <w:trHeight w:val="1701"/>
        </w:trPr>
        <w:tc>
          <w:tcPr>
            <w:tcW w:w="3541" w:type="dxa"/>
            <w:tcBorders>
              <w:top w:val="single" w:sz="4" w:space="0" w:color="000000"/>
              <w:left w:val="single" w:sz="4" w:space="0" w:color="000000"/>
              <w:bottom w:val="single" w:sz="4" w:space="0" w:color="000000"/>
              <w:right w:val="single" w:sz="4" w:space="0" w:color="000000"/>
            </w:tcBorders>
            <w:hideMark/>
          </w:tcPr>
          <w:p w14:paraId="6AF519EB" w14:textId="77777777" w:rsidR="005F412B" w:rsidRPr="005F412B" w:rsidRDefault="005F412B">
            <w:pPr>
              <w:pStyle w:val="a6"/>
              <w:ind w:left="142"/>
            </w:pPr>
            <w:r w:rsidRPr="005F412B">
              <w:t>Expected and Achieved Results</w:t>
            </w:r>
          </w:p>
        </w:tc>
        <w:tc>
          <w:tcPr>
            <w:tcW w:w="5807" w:type="dxa"/>
            <w:tcBorders>
              <w:top w:val="single" w:sz="4" w:space="0" w:color="000000"/>
              <w:left w:val="single" w:sz="4" w:space="0" w:color="000000"/>
              <w:bottom w:val="single" w:sz="4" w:space="0" w:color="000000"/>
              <w:right w:val="single" w:sz="4" w:space="0" w:color="000000"/>
            </w:tcBorders>
          </w:tcPr>
          <w:p w14:paraId="47523A33" w14:textId="2DEEC884" w:rsidR="005F412B" w:rsidRPr="005F412B" w:rsidRDefault="00DE0CDA" w:rsidP="005F412B">
            <w:pPr>
              <w:pStyle w:val="a6"/>
              <w:ind w:left="132" w:right="147"/>
              <w:jc w:val="both"/>
              <w:rPr>
                <w:rStyle w:val="a8"/>
                <w:b w:val="0"/>
                <w:bCs w:val="0"/>
              </w:rPr>
            </w:pPr>
            <w:r w:rsidRPr="00DE0CDA">
              <w:rPr>
                <w:rStyle w:val="a8"/>
                <w:b w:val="0"/>
                <w:bCs w:val="0"/>
              </w:rPr>
              <w:t>Within the framework of the project under study, it is expected to obtain the following results, which have both theoretical and methodological and practical significance, in particular: - The scientific literature will be analyzed, which includes the identification of key studies in the field of Turkic integration; - the foreign policy concepts of the countries of the Turkic world will be studied, the potential will be assessed, weaknesses and strengths will be identified; - geopolitical changes in the sub-region (including the Greater Middle East, Central Asia and the Caucasus) will be studied, possible scenarios for the development of the situation will be modeled; - the economic levers of integration will be analyzed, the potential and possibilities of creating a free trade zone will be assessed; - the prospects of strengthening educational and cultural exchange, which is one of the pillars of deepening integration, will be considered; - the possible potential of political integration, including the creation of common political institutions, will be assessed; - the possibilities of deepening cooperation in the field of security and prevention of cross-border threats will be assessed; - strategies and recommendations will be developed to deepen integration, taking into account possible risks and threats.</w:t>
            </w:r>
          </w:p>
        </w:tc>
      </w:tr>
      <w:tr w:rsidR="005F412B" w:rsidRPr="005F106C" w14:paraId="11D02928" w14:textId="77777777" w:rsidTr="009834DD">
        <w:trPr>
          <w:trHeight w:val="2551"/>
        </w:trPr>
        <w:tc>
          <w:tcPr>
            <w:tcW w:w="3541" w:type="dxa"/>
            <w:tcBorders>
              <w:top w:val="single" w:sz="4" w:space="0" w:color="000000"/>
              <w:left w:val="single" w:sz="4" w:space="0" w:color="000000"/>
              <w:bottom w:val="single" w:sz="4" w:space="0" w:color="000000"/>
              <w:right w:val="single" w:sz="4" w:space="0" w:color="000000"/>
            </w:tcBorders>
            <w:hideMark/>
          </w:tcPr>
          <w:p w14:paraId="7834A5B6" w14:textId="77777777" w:rsidR="005F412B" w:rsidRPr="005F412B" w:rsidRDefault="005F412B" w:rsidP="005F412B">
            <w:pPr>
              <w:pStyle w:val="a9"/>
              <w:ind w:left="127"/>
              <w:rPr>
                <w:b/>
                <w:sz w:val="22"/>
                <w:szCs w:val="22"/>
              </w:rPr>
            </w:pPr>
            <w:r w:rsidRPr="005F412B">
              <w:rPr>
                <w:rStyle w:val="a8"/>
                <w:b w:val="0"/>
                <w:sz w:val="22"/>
                <w:szCs w:val="22"/>
              </w:rPr>
              <w:lastRenderedPageBreak/>
              <w:t>Names and Surnames of Research Group Members with Their Identifiers (Scopus Author ID, Researcher ID, ORCID, if available) and Links to Corresponding Profiles</w:t>
            </w:r>
          </w:p>
          <w:p w14:paraId="16C63560" w14:textId="77777777" w:rsidR="005F412B" w:rsidRPr="005F412B" w:rsidRDefault="005F412B">
            <w:pPr>
              <w:pStyle w:val="a6"/>
              <w:ind w:left="142"/>
            </w:pPr>
          </w:p>
        </w:tc>
        <w:tc>
          <w:tcPr>
            <w:tcW w:w="5807" w:type="dxa"/>
            <w:tcBorders>
              <w:top w:val="single" w:sz="4" w:space="0" w:color="000000"/>
              <w:left w:val="single" w:sz="4" w:space="0" w:color="000000"/>
              <w:bottom w:val="single" w:sz="4" w:space="0" w:color="000000"/>
              <w:right w:val="single" w:sz="4" w:space="0" w:color="000000"/>
            </w:tcBorders>
          </w:tcPr>
          <w:p w14:paraId="52125CFC" w14:textId="5A44C844" w:rsidR="00063369" w:rsidRPr="00241F5F" w:rsidRDefault="00E41008" w:rsidP="00063369">
            <w:pPr>
              <w:pStyle w:val="a7"/>
              <w:numPr>
                <w:ilvl w:val="0"/>
                <w:numId w:val="6"/>
              </w:numPr>
              <w:tabs>
                <w:tab w:val="left" w:pos="415"/>
              </w:tabs>
              <w:ind w:right="132"/>
              <w:jc w:val="both"/>
            </w:pPr>
            <w:r w:rsidRPr="00241F5F">
              <w:t>Ye</w:t>
            </w:r>
            <w:r w:rsidR="00063369" w:rsidRPr="00241F5F">
              <w:t>rmekbayev Adilbek Alpyspayevich, PhD,</w:t>
            </w:r>
          </w:p>
          <w:p w14:paraId="2585FE00" w14:textId="77777777" w:rsidR="00063369" w:rsidRPr="00241F5F" w:rsidRDefault="00063369" w:rsidP="00063369">
            <w:pPr>
              <w:pStyle w:val="a7"/>
              <w:tabs>
                <w:tab w:val="left" w:pos="415"/>
              </w:tabs>
              <w:ind w:left="132" w:right="132"/>
              <w:jc w:val="both"/>
            </w:pPr>
            <w:r w:rsidRPr="00241F5F">
              <w:t>Non-Profit Joint Stock Company "Al-Farabi Kazakh National University", Acting Associate Professor</w:t>
            </w:r>
          </w:p>
          <w:p w14:paraId="206E004C" w14:textId="77777777" w:rsidR="00063369" w:rsidRPr="00241F5F" w:rsidRDefault="00063369" w:rsidP="00063369">
            <w:pPr>
              <w:pStyle w:val="a7"/>
              <w:tabs>
                <w:tab w:val="left" w:pos="415"/>
              </w:tabs>
              <w:ind w:left="132" w:right="132"/>
              <w:jc w:val="both"/>
            </w:pPr>
            <w:r w:rsidRPr="00241F5F">
              <w:t>H-index – 4, ResearcherID – AAP-5693-2020, ORCID – 0000-0002-8464-8220, Scopus Author ID – 57209836474</w:t>
            </w:r>
          </w:p>
          <w:p w14:paraId="346A23B7" w14:textId="015C0E00" w:rsidR="00063369" w:rsidRPr="00241F5F" w:rsidRDefault="00063369" w:rsidP="00E41008">
            <w:pPr>
              <w:pStyle w:val="a7"/>
              <w:tabs>
                <w:tab w:val="left" w:pos="415"/>
              </w:tabs>
              <w:ind w:left="132" w:right="132"/>
              <w:jc w:val="both"/>
              <w:rPr>
                <w:lang w:val="kk-KZ"/>
              </w:rPr>
            </w:pPr>
            <w:r w:rsidRPr="00241F5F">
              <w:t>Scientific Supervisor, Senior Researcher</w:t>
            </w:r>
          </w:p>
          <w:p w14:paraId="482349C1" w14:textId="4029150F" w:rsidR="00063369" w:rsidRPr="005F106C" w:rsidRDefault="005F106C" w:rsidP="005F106C">
            <w:pPr>
              <w:tabs>
                <w:tab w:val="left" w:pos="415"/>
              </w:tabs>
              <w:ind w:left="132" w:right="132"/>
              <w:jc w:val="both"/>
              <w:rPr>
                <w:lang w:val="kk-KZ"/>
              </w:rPr>
            </w:pPr>
            <w:r w:rsidRPr="005F106C">
              <w:rPr>
                <w:lang w:val="kk-KZ"/>
              </w:rPr>
              <w:t>2.</w:t>
            </w:r>
            <w:r>
              <w:t xml:space="preserve"> </w:t>
            </w:r>
            <w:r w:rsidR="00063369" w:rsidRPr="005F106C">
              <w:t>Delovarova Leyla Fedorovna, Doctor of Philosophy (PhD), Acting Associate Professor</w:t>
            </w:r>
          </w:p>
          <w:p w14:paraId="0CD14483" w14:textId="77777777" w:rsidR="00063369" w:rsidRPr="00241F5F" w:rsidRDefault="00063369" w:rsidP="00063369">
            <w:pPr>
              <w:pStyle w:val="a7"/>
              <w:tabs>
                <w:tab w:val="left" w:pos="415"/>
              </w:tabs>
              <w:ind w:left="132" w:right="132"/>
              <w:jc w:val="both"/>
            </w:pPr>
            <w:r w:rsidRPr="00241F5F">
              <w:t>Non-Profit Joint Stock Company "Al-Farabi Kazakh National University", Acting Associate Professor at the Department of International Relations and World Economy</w:t>
            </w:r>
          </w:p>
          <w:p w14:paraId="533E0F6F" w14:textId="77777777" w:rsidR="00063369" w:rsidRPr="00241F5F" w:rsidRDefault="00063369" w:rsidP="00063369">
            <w:pPr>
              <w:pStyle w:val="a7"/>
              <w:tabs>
                <w:tab w:val="left" w:pos="415"/>
              </w:tabs>
              <w:ind w:left="132" w:right="132"/>
              <w:jc w:val="both"/>
            </w:pPr>
            <w:r w:rsidRPr="00241F5F">
              <w:t>h-Index – 2, Scopus Author ID – 55858531800, Web of Science ResearcherID – N-4809-2014, ORCID – 0000-0003-3163-5933</w:t>
            </w:r>
          </w:p>
          <w:p w14:paraId="344B60EE" w14:textId="69CAC4D0" w:rsidR="00063369" w:rsidRPr="00241F5F" w:rsidRDefault="00063369" w:rsidP="00E41008">
            <w:pPr>
              <w:pStyle w:val="a7"/>
              <w:tabs>
                <w:tab w:val="left" w:pos="415"/>
              </w:tabs>
              <w:ind w:left="132" w:right="132"/>
              <w:jc w:val="both"/>
              <w:rPr>
                <w:lang w:val="kk-KZ"/>
              </w:rPr>
            </w:pPr>
            <w:r w:rsidRPr="00241F5F">
              <w:t>Performer, Leading Researcher</w:t>
            </w:r>
          </w:p>
          <w:p w14:paraId="4AD2522B" w14:textId="074663CD" w:rsidR="00063369" w:rsidRPr="00241F5F" w:rsidRDefault="005F106C" w:rsidP="00063369">
            <w:pPr>
              <w:pStyle w:val="a7"/>
              <w:tabs>
                <w:tab w:val="left" w:pos="415"/>
              </w:tabs>
              <w:ind w:left="132" w:right="132"/>
              <w:jc w:val="both"/>
            </w:pPr>
            <w:r>
              <w:rPr>
                <w:lang w:val="kk-KZ"/>
              </w:rPr>
              <w:t>3</w:t>
            </w:r>
            <w:r w:rsidR="00063369" w:rsidRPr="00241F5F">
              <w:rPr>
                <w:lang w:val="kk-KZ"/>
              </w:rPr>
              <w:t xml:space="preserve">. </w:t>
            </w:r>
            <w:r w:rsidR="00063369" w:rsidRPr="00241F5F">
              <w:t>Ilyas Nurat Kulymbetuly, PhD (Oriental Studies)</w:t>
            </w:r>
          </w:p>
          <w:p w14:paraId="01A70EF2" w14:textId="77777777" w:rsidR="00063369" w:rsidRPr="00241F5F" w:rsidRDefault="00063369" w:rsidP="00063369">
            <w:pPr>
              <w:pStyle w:val="a7"/>
              <w:tabs>
                <w:tab w:val="left" w:pos="415"/>
              </w:tabs>
              <w:ind w:left="132" w:right="132"/>
              <w:jc w:val="both"/>
            </w:pPr>
            <w:r w:rsidRPr="00241F5F">
              <w:t>Non-Profit Joint Stock Company "Al-Farabi Kazakh National University", Senior Lecturer</w:t>
            </w:r>
          </w:p>
          <w:p w14:paraId="00F50CCB" w14:textId="77777777" w:rsidR="00063369" w:rsidRPr="00241F5F" w:rsidRDefault="00063369" w:rsidP="00063369">
            <w:pPr>
              <w:pStyle w:val="a7"/>
              <w:tabs>
                <w:tab w:val="left" w:pos="415"/>
              </w:tabs>
              <w:ind w:left="132" w:right="132"/>
              <w:jc w:val="both"/>
            </w:pPr>
            <w:r w:rsidRPr="00241F5F">
              <w:t>ORCID – 0000-0001-8152-6650</w:t>
            </w:r>
          </w:p>
          <w:p w14:paraId="0087A0C4" w14:textId="53786C79" w:rsidR="00063369" w:rsidRPr="00241F5F" w:rsidRDefault="00063369" w:rsidP="00E41008">
            <w:pPr>
              <w:pStyle w:val="a7"/>
              <w:tabs>
                <w:tab w:val="left" w:pos="415"/>
              </w:tabs>
              <w:ind w:left="132" w:right="132"/>
              <w:jc w:val="both"/>
              <w:rPr>
                <w:lang w:val="kk-KZ"/>
              </w:rPr>
            </w:pPr>
            <w:r w:rsidRPr="00241F5F">
              <w:t>Performer, Senior Researcher</w:t>
            </w:r>
          </w:p>
          <w:p w14:paraId="6E2F421D" w14:textId="7667939E" w:rsidR="00063369" w:rsidRPr="00241F5F" w:rsidRDefault="005F106C" w:rsidP="00063369">
            <w:pPr>
              <w:pStyle w:val="a7"/>
              <w:tabs>
                <w:tab w:val="left" w:pos="415"/>
              </w:tabs>
              <w:ind w:left="132" w:right="132"/>
              <w:jc w:val="both"/>
            </w:pPr>
            <w:r>
              <w:rPr>
                <w:lang w:val="kk-KZ"/>
              </w:rPr>
              <w:t>4</w:t>
            </w:r>
            <w:r w:rsidR="00063369" w:rsidRPr="00241F5F">
              <w:rPr>
                <w:lang w:val="kk-KZ"/>
              </w:rPr>
              <w:t xml:space="preserve">. </w:t>
            </w:r>
            <w:r w:rsidR="00063369" w:rsidRPr="00241F5F">
              <w:t>Ekibasova Zhadira Maratovna, Master of International Relations, Doctoral Student at the Institute of Oriental Studies</w:t>
            </w:r>
          </w:p>
          <w:p w14:paraId="2608343F" w14:textId="77777777" w:rsidR="00063369" w:rsidRPr="00241F5F" w:rsidRDefault="00063369" w:rsidP="00063369">
            <w:pPr>
              <w:pStyle w:val="a7"/>
              <w:tabs>
                <w:tab w:val="left" w:pos="415"/>
              </w:tabs>
              <w:ind w:left="132" w:right="132"/>
              <w:jc w:val="both"/>
            </w:pPr>
            <w:r w:rsidRPr="00241F5F">
              <w:t>RSE "R.B. Suleimenov Institute of Oriental Studies" under the Ministry of Science and Higher Education of the Republic of Kazakhstan, Doctoral Student</w:t>
            </w:r>
          </w:p>
          <w:p w14:paraId="23C90E82" w14:textId="77777777" w:rsidR="00063369" w:rsidRPr="00241F5F" w:rsidRDefault="00063369" w:rsidP="00063369">
            <w:pPr>
              <w:pStyle w:val="a7"/>
              <w:tabs>
                <w:tab w:val="left" w:pos="415"/>
              </w:tabs>
              <w:ind w:left="132" w:right="132"/>
              <w:jc w:val="both"/>
            </w:pPr>
            <w:r w:rsidRPr="00241F5F">
              <w:t>ORCID – 0009-0007-3206-2782</w:t>
            </w:r>
          </w:p>
          <w:p w14:paraId="3AC9B1EE" w14:textId="0E44B5C4" w:rsidR="00063369" w:rsidRPr="00241F5F" w:rsidRDefault="00063369" w:rsidP="00E41008">
            <w:pPr>
              <w:pStyle w:val="a7"/>
              <w:tabs>
                <w:tab w:val="left" w:pos="415"/>
              </w:tabs>
              <w:ind w:left="132" w:right="132"/>
              <w:jc w:val="both"/>
              <w:rPr>
                <w:lang w:val="kk-KZ"/>
              </w:rPr>
            </w:pPr>
            <w:r w:rsidRPr="00241F5F">
              <w:t>Performer, Junior Researcher</w:t>
            </w:r>
          </w:p>
          <w:p w14:paraId="71272D4D" w14:textId="054EA613" w:rsidR="00241F5F" w:rsidRPr="00241F5F" w:rsidRDefault="005F106C" w:rsidP="00241F5F">
            <w:pPr>
              <w:pStyle w:val="a7"/>
              <w:tabs>
                <w:tab w:val="left" w:pos="415"/>
              </w:tabs>
              <w:ind w:left="132" w:right="132"/>
              <w:jc w:val="both"/>
            </w:pPr>
            <w:r>
              <w:rPr>
                <w:lang w:val="kk-KZ"/>
              </w:rPr>
              <w:t>5</w:t>
            </w:r>
            <w:r w:rsidR="00241F5F" w:rsidRPr="00241F5F">
              <w:t>. Baikushikova Gulnara Serikbaevna,</w:t>
            </w:r>
            <w:r w:rsidR="00241F5F" w:rsidRPr="00241F5F">
              <w:br/>
              <w:t>Non-Profit Joint Stock Company "Al-Farabi Kazakh National University", PhD, Head of the Department of International Relations and World Economy</w:t>
            </w:r>
            <w:r w:rsidR="00241F5F" w:rsidRPr="00241F5F">
              <w:br/>
              <w:t>ResearcherID –</w:t>
            </w:r>
            <w:r w:rsidR="00241F5F" w:rsidRPr="00241F5F">
              <w:br/>
              <w:t xml:space="preserve">ORCID – </w:t>
            </w:r>
            <w:hyperlink r:id="rId5" w:tgtFrame="_new" w:history="1">
              <w:r w:rsidR="00241F5F" w:rsidRPr="00241F5F">
                <w:rPr>
                  <w:rStyle w:val="a3"/>
                </w:rPr>
                <w:t>https://orcid.org/0000-0001-6081-2615</w:t>
              </w:r>
            </w:hyperlink>
            <w:r w:rsidR="00241F5F" w:rsidRPr="00241F5F">
              <w:br/>
              <w:t>Scopus Author ID – 57192167179</w:t>
            </w:r>
          </w:p>
          <w:p w14:paraId="0701D923" w14:textId="54C9020C" w:rsidR="00241F5F" w:rsidRPr="00241F5F" w:rsidRDefault="005F106C" w:rsidP="00241F5F">
            <w:pPr>
              <w:pStyle w:val="a7"/>
              <w:tabs>
                <w:tab w:val="left" w:pos="415"/>
              </w:tabs>
              <w:ind w:left="132" w:right="132"/>
              <w:jc w:val="both"/>
            </w:pPr>
            <w:r>
              <w:rPr>
                <w:lang w:val="kk-KZ"/>
              </w:rPr>
              <w:t>6</w:t>
            </w:r>
            <w:r w:rsidR="00241F5F" w:rsidRPr="00241F5F">
              <w:t>. Khamzaeva Asel Valitkhanovna,</w:t>
            </w:r>
            <w:r w:rsidR="00241F5F" w:rsidRPr="00241F5F">
              <w:br/>
              <w:t>Non-Profit Joint Stock Company "Al-Farabi Kazakh National University", PhD, Senior Lecturer</w:t>
            </w:r>
            <w:r w:rsidR="00241F5F" w:rsidRPr="00241F5F">
              <w:br/>
              <w:t>Scopus Author ID – 57196709365</w:t>
            </w:r>
            <w:r w:rsidR="00241F5F" w:rsidRPr="00241F5F">
              <w:br/>
              <w:t>ORCID – 0000-0002-4494-75686</w:t>
            </w:r>
          </w:p>
          <w:p w14:paraId="7A83152C" w14:textId="6C98D46B" w:rsidR="00241F5F" w:rsidRPr="00241F5F" w:rsidRDefault="00241F5F" w:rsidP="00241F5F">
            <w:pPr>
              <w:tabs>
                <w:tab w:val="left" w:pos="415"/>
              </w:tabs>
              <w:ind w:right="132"/>
              <w:jc w:val="both"/>
              <w:rPr>
                <w:lang w:val="kk-KZ"/>
              </w:rPr>
            </w:pPr>
          </w:p>
        </w:tc>
      </w:tr>
      <w:tr w:rsidR="005F412B" w:rsidRPr="00241F5F" w14:paraId="55760517" w14:textId="77777777" w:rsidTr="005F412B">
        <w:trPr>
          <w:trHeight w:val="2551"/>
        </w:trPr>
        <w:tc>
          <w:tcPr>
            <w:tcW w:w="3541" w:type="dxa"/>
            <w:tcBorders>
              <w:top w:val="single" w:sz="4" w:space="0" w:color="000000"/>
              <w:left w:val="single" w:sz="4" w:space="0" w:color="000000"/>
              <w:bottom w:val="single" w:sz="4" w:space="0" w:color="000000"/>
              <w:right w:val="single" w:sz="4" w:space="0" w:color="000000"/>
            </w:tcBorders>
            <w:hideMark/>
          </w:tcPr>
          <w:p w14:paraId="79C793DB" w14:textId="77777777" w:rsidR="00756083" w:rsidRPr="00756083" w:rsidRDefault="00756083" w:rsidP="00756083">
            <w:pPr>
              <w:widowControl/>
              <w:autoSpaceDE/>
              <w:autoSpaceDN/>
              <w:spacing w:before="100" w:beforeAutospacing="1" w:after="100" w:afterAutospacing="1"/>
              <w:ind w:left="127"/>
              <w:rPr>
                <w:sz w:val="24"/>
                <w:szCs w:val="24"/>
                <w:lang w:eastAsia="ru-RU"/>
              </w:rPr>
            </w:pPr>
            <w:r w:rsidRPr="00756083">
              <w:rPr>
                <w:sz w:val="24"/>
                <w:szCs w:val="24"/>
                <w:lang w:eastAsia="ru-RU"/>
              </w:rPr>
              <w:t>Publications list with links to them</w:t>
            </w:r>
          </w:p>
          <w:p w14:paraId="78803ED4" w14:textId="77777777" w:rsidR="005F412B" w:rsidRPr="009834DD" w:rsidRDefault="005F412B" w:rsidP="00756083">
            <w:pPr>
              <w:widowControl/>
              <w:autoSpaceDE/>
              <w:autoSpaceDN/>
            </w:pPr>
          </w:p>
        </w:tc>
        <w:tc>
          <w:tcPr>
            <w:tcW w:w="5807" w:type="dxa"/>
            <w:tcBorders>
              <w:top w:val="single" w:sz="4" w:space="0" w:color="000000"/>
              <w:left w:val="single" w:sz="4" w:space="0" w:color="000000"/>
              <w:bottom w:val="single" w:sz="4" w:space="0" w:color="000000"/>
              <w:right w:val="single" w:sz="4" w:space="0" w:color="000000"/>
            </w:tcBorders>
          </w:tcPr>
          <w:p w14:paraId="3EE0EB6F" w14:textId="3B9DDBCA" w:rsidR="00FF77EF" w:rsidRPr="005F106C" w:rsidRDefault="00FF77EF" w:rsidP="00FF77EF">
            <w:pPr>
              <w:tabs>
                <w:tab w:val="left" w:pos="415"/>
              </w:tabs>
              <w:jc w:val="both"/>
              <w:rPr>
                <w:color w:val="000000"/>
                <w:lang w:val="ru-RU"/>
              </w:rPr>
            </w:pPr>
            <w:r w:rsidRPr="00FF77EF">
              <w:rPr>
                <w:color w:val="000000"/>
              </w:rPr>
              <w:t>1.</w:t>
            </w:r>
            <w:r w:rsidRPr="00FF77EF">
              <w:rPr>
                <w:color w:val="000000"/>
                <w:lang w:val="kk-KZ"/>
              </w:rPr>
              <w:t xml:space="preserve"> Ермекбаев</w:t>
            </w:r>
            <w:r w:rsidRPr="00FF77EF">
              <w:rPr>
                <w:color w:val="000000"/>
              </w:rPr>
              <w:t xml:space="preserve"> </w:t>
            </w:r>
            <w:r w:rsidRPr="00FF77EF">
              <w:rPr>
                <w:color w:val="000000"/>
                <w:lang w:val="kk-KZ"/>
              </w:rPr>
              <w:t>А.А., Екибасова Ж., Ильяс Н. Turkey's Central Asian endeavors: challenges and opportunities). Казахстанское Востоковедение. Том 3(11) (2024). https://doi.org/10.63051/kos.2024.3.158. С.158-170</w:t>
            </w:r>
          </w:p>
          <w:p w14:paraId="55B4D1DF" w14:textId="77777777" w:rsidR="00FF77EF" w:rsidRPr="00FF77EF" w:rsidRDefault="00FF77EF" w:rsidP="00FF77EF">
            <w:pPr>
              <w:tabs>
                <w:tab w:val="left" w:pos="415"/>
              </w:tabs>
              <w:jc w:val="both"/>
              <w:rPr>
                <w:color w:val="000000"/>
                <w:lang w:val="kk-KZ"/>
              </w:rPr>
            </w:pPr>
            <w:r w:rsidRPr="00FF77EF">
              <w:rPr>
                <w:color w:val="000000"/>
                <w:lang w:val="kk-KZ"/>
              </w:rPr>
              <w:t>2. Деловарова Л.Ф., Байкушикова Г.С., Хамзаева А.В.</w:t>
            </w:r>
          </w:p>
          <w:p w14:paraId="14E43BF8" w14:textId="77777777" w:rsidR="00FF77EF" w:rsidRPr="00FF77EF" w:rsidRDefault="00FF77EF" w:rsidP="00FF77EF">
            <w:pPr>
              <w:tabs>
                <w:tab w:val="left" w:pos="415"/>
              </w:tabs>
              <w:jc w:val="both"/>
              <w:rPr>
                <w:color w:val="000000"/>
                <w:lang w:val="kk-KZ"/>
              </w:rPr>
            </w:pPr>
            <w:r w:rsidRPr="00FF77EF">
              <w:rPr>
                <w:color w:val="000000"/>
                <w:lang w:val="kk-KZ"/>
              </w:rPr>
              <w:t>Тюркская интеграция и некоторые аспекты оценки</w:t>
            </w:r>
          </w:p>
          <w:p w14:paraId="12DD5869" w14:textId="77777777" w:rsidR="00FF77EF" w:rsidRPr="00FF77EF" w:rsidRDefault="00FF77EF" w:rsidP="00FF77EF">
            <w:pPr>
              <w:tabs>
                <w:tab w:val="left" w:pos="415"/>
              </w:tabs>
              <w:jc w:val="both"/>
              <w:rPr>
                <w:color w:val="000000"/>
                <w:lang w:val="kk-KZ"/>
              </w:rPr>
            </w:pPr>
            <w:r w:rsidRPr="00FF77EF">
              <w:rPr>
                <w:color w:val="000000"/>
                <w:lang w:val="kk-KZ"/>
              </w:rPr>
              <w:t>миграционного потенциала на примере Казахстана и Турции.</w:t>
            </w:r>
          </w:p>
          <w:p w14:paraId="50957A47" w14:textId="77777777" w:rsidR="00FF77EF" w:rsidRPr="00FF77EF" w:rsidRDefault="00FF77EF" w:rsidP="00FF77EF">
            <w:pPr>
              <w:tabs>
                <w:tab w:val="left" w:pos="415"/>
              </w:tabs>
              <w:jc w:val="both"/>
              <w:rPr>
                <w:color w:val="000000"/>
                <w:lang w:val="kk-KZ"/>
              </w:rPr>
            </w:pPr>
            <w:r w:rsidRPr="00FF77EF">
              <w:rPr>
                <w:color w:val="000000"/>
                <w:lang w:val="kk-KZ"/>
              </w:rPr>
              <w:t>ISSN 1563-0285, eISSN 2618-1215. Серия "Халықаралық қатынастар және халықаралық құқық", №1 (109), 2025.</w:t>
            </w:r>
          </w:p>
          <w:p w14:paraId="1180D03C" w14:textId="77777777" w:rsidR="00FF77EF" w:rsidRPr="00FF77EF" w:rsidRDefault="00FF77EF" w:rsidP="00FF77EF">
            <w:pPr>
              <w:tabs>
                <w:tab w:val="left" w:pos="415"/>
              </w:tabs>
              <w:jc w:val="both"/>
              <w:rPr>
                <w:color w:val="000000"/>
                <w:lang w:val="kk-KZ"/>
              </w:rPr>
            </w:pPr>
            <w:r w:rsidRPr="00FF77EF">
              <w:rPr>
                <w:color w:val="000000"/>
                <w:lang w:val="kk-KZ"/>
              </w:rPr>
              <w:t>https://bulletin-ir-law.kaznu.kz/</w:t>
            </w:r>
          </w:p>
          <w:p w14:paraId="15C14A7E" w14:textId="77777777" w:rsidR="00FF77EF" w:rsidRPr="00FF77EF" w:rsidRDefault="00FF77EF" w:rsidP="00FF77EF">
            <w:pPr>
              <w:tabs>
                <w:tab w:val="left" w:pos="415"/>
              </w:tabs>
              <w:jc w:val="both"/>
              <w:rPr>
                <w:color w:val="000000"/>
                <w:lang w:val="kk-KZ"/>
              </w:rPr>
            </w:pPr>
            <w:r w:rsidRPr="00FF77EF">
              <w:rPr>
                <w:color w:val="000000"/>
                <w:lang w:val="kk-KZ"/>
              </w:rPr>
              <w:t>2025 Al-Farabi Kazakh National University</w:t>
            </w:r>
          </w:p>
          <w:p w14:paraId="33537C32" w14:textId="77777777" w:rsidR="00FF77EF" w:rsidRPr="00FF77EF" w:rsidRDefault="00FF77EF" w:rsidP="00FF77EF">
            <w:pPr>
              <w:tabs>
                <w:tab w:val="left" w:pos="415"/>
              </w:tabs>
              <w:jc w:val="both"/>
              <w:rPr>
                <w:color w:val="000000"/>
                <w:lang w:val="kk-KZ"/>
              </w:rPr>
            </w:pPr>
            <w:r w:rsidRPr="00FF77EF">
              <w:rPr>
                <w:color w:val="000000"/>
                <w:lang w:val="kk-KZ"/>
              </w:rPr>
              <w:t>IRSTI 11.25.43</w:t>
            </w:r>
          </w:p>
          <w:p w14:paraId="24D05B63" w14:textId="77777777" w:rsidR="00FF77EF" w:rsidRPr="00FF77EF" w:rsidRDefault="00FF77EF" w:rsidP="00FF77EF">
            <w:pPr>
              <w:tabs>
                <w:tab w:val="left" w:pos="415"/>
              </w:tabs>
              <w:jc w:val="both"/>
              <w:rPr>
                <w:lang w:val="kk-KZ"/>
              </w:rPr>
            </w:pPr>
            <w:hyperlink r:id="rId6" w:history="1">
              <w:r w:rsidRPr="00FF77EF">
                <w:rPr>
                  <w:lang w:val="kk-KZ"/>
                </w:rPr>
                <w:t>https://doi.org/10.26577/IRILJ2025109110</w:t>
              </w:r>
            </w:hyperlink>
          </w:p>
          <w:p w14:paraId="684EBAE8" w14:textId="77777777" w:rsidR="00FF77EF" w:rsidRPr="00FF77EF" w:rsidRDefault="00FF77EF" w:rsidP="00FF77EF">
            <w:pPr>
              <w:tabs>
                <w:tab w:val="left" w:pos="415"/>
              </w:tabs>
              <w:jc w:val="both"/>
              <w:rPr>
                <w:color w:val="000000"/>
              </w:rPr>
            </w:pPr>
            <w:r w:rsidRPr="00FF77EF">
              <w:rPr>
                <w:color w:val="000000"/>
                <w:lang w:val="kk-KZ"/>
              </w:rPr>
              <w:t xml:space="preserve">3. </w:t>
            </w:r>
            <w:r w:rsidRPr="00FF77EF">
              <w:rPr>
                <w:color w:val="000000"/>
              </w:rPr>
              <w:t xml:space="preserve">Yermekov A., Kondapali S., Delovarova L.F. Evolution and Transformation of Security Patterns in Central Asia in the Context of Chinese Institutional Building   </w:t>
            </w:r>
            <w:r w:rsidRPr="00FF77EF">
              <w:rPr>
                <w:color w:val="000000"/>
              </w:rPr>
              <w:cr/>
              <w:t>CHINA REPORT 60 : 3 (2024): 307–321. 2024 Institute of Chinese Studies, New Delhi DOI: 10.1177/00094455241289164</w:t>
            </w:r>
          </w:p>
          <w:p w14:paraId="171C6BBA" w14:textId="2F653D3C" w:rsidR="00E41008" w:rsidRPr="00FF77EF" w:rsidRDefault="00FF77EF" w:rsidP="00FF77EF">
            <w:pPr>
              <w:pStyle w:val="a6"/>
              <w:tabs>
                <w:tab w:val="left" w:pos="415"/>
              </w:tabs>
              <w:ind w:right="132"/>
              <w:jc w:val="both"/>
              <w:rPr>
                <w:color w:val="000000"/>
              </w:rPr>
            </w:pPr>
            <w:r w:rsidRPr="00FF77EF">
              <w:rPr>
                <w:color w:val="000000"/>
              </w:rPr>
              <w:t>(SCOPUS)</w:t>
            </w:r>
          </w:p>
          <w:p w14:paraId="30415566" w14:textId="3FA89B8C" w:rsidR="005F412B" w:rsidRPr="00E41008" w:rsidRDefault="005F412B" w:rsidP="009834DD">
            <w:pPr>
              <w:pStyle w:val="a6"/>
              <w:tabs>
                <w:tab w:val="left" w:pos="415"/>
              </w:tabs>
              <w:ind w:left="132" w:right="132"/>
              <w:jc w:val="both"/>
              <w:rPr>
                <w:color w:val="000000"/>
              </w:rPr>
            </w:pPr>
          </w:p>
        </w:tc>
      </w:tr>
      <w:tr w:rsidR="005F412B" w:rsidRPr="00756083" w14:paraId="1AC87C15" w14:textId="77777777" w:rsidTr="005F412B">
        <w:trPr>
          <w:trHeight w:val="4192"/>
        </w:trPr>
        <w:tc>
          <w:tcPr>
            <w:tcW w:w="3541" w:type="dxa"/>
            <w:tcBorders>
              <w:top w:val="single" w:sz="4" w:space="0" w:color="000000"/>
              <w:left w:val="single" w:sz="4" w:space="0" w:color="000000"/>
              <w:bottom w:val="single" w:sz="4" w:space="0" w:color="000000"/>
              <w:right w:val="single" w:sz="4" w:space="0" w:color="000000"/>
            </w:tcBorders>
            <w:hideMark/>
          </w:tcPr>
          <w:p w14:paraId="2BAE37CC" w14:textId="77777777" w:rsidR="00756083" w:rsidRDefault="00756083" w:rsidP="00756083">
            <w:pPr>
              <w:pStyle w:val="a9"/>
              <w:ind w:left="127"/>
            </w:pPr>
            <w:r>
              <w:lastRenderedPageBreak/>
              <w:t>Patent information</w:t>
            </w:r>
          </w:p>
          <w:p w14:paraId="559F4AED" w14:textId="77777777" w:rsidR="005F412B" w:rsidRPr="005F412B" w:rsidRDefault="005F412B">
            <w:pPr>
              <w:pStyle w:val="a6"/>
              <w:ind w:left="142" w:right="138"/>
            </w:pPr>
          </w:p>
        </w:tc>
        <w:tc>
          <w:tcPr>
            <w:tcW w:w="5807" w:type="dxa"/>
            <w:tcBorders>
              <w:top w:val="single" w:sz="4" w:space="0" w:color="000000"/>
              <w:left w:val="single" w:sz="4" w:space="0" w:color="000000"/>
              <w:bottom w:val="single" w:sz="4" w:space="0" w:color="000000"/>
              <w:right w:val="single" w:sz="4" w:space="0" w:color="000000"/>
            </w:tcBorders>
          </w:tcPr>
          <w:p w14:paraId="7783EA82" w14:textId="65EEEC1D" w:rsidR="005F412B" w:rsidRPr="00E41008" w:rsidRDefault="00E41008" w:rsidP="009834DD">
            <w:pPr>
              <w:widowControl/>
              <w:autoSpaceDE/>
              <w:autoSpaceDN/>
              <w:spacing w:before="100" w:beforeAutospacing="1" w:after="100" w:afterAutospacing="1"/>
              <w:ind w:left="131"/>
              <w:rPr>
                <w:sz w:val="24"/>
                <w:szCs w:val="24"/>
                <w:lang w:eastAsia="ru-RU"/>
              </w:rPr>
            </w:pPr>
            <w:r>
              <w:rPr>
                <w:sz w:val="24"/>
                <w:szCs w:val="24"/>
                <w:lang w:eastAsia="ru-RU"/>
              </w:rPr>
              <w:t>none</w:t>
            </w:r>
          </w:p>
        </w:tc>
      </w:tr>
    </w:tbl>
    <w:p w14:paraId="184CF90A" w14:textId="77777777" w:rsidR="005F412B" w:rsidRPr="00756083" w:rsidRDefault="005F412B" w:rsidP="005F412B">
      <w:pPr>
        <w:widowControl/>
        <w:autoSpaceDE/>
        <w:autoSpaceDN/>
        <w:rPr>
          <w:lang w:val="en-US"/>
        </w:rPr>
        <w:sectPr w:rsidR="005F412B" w:rsidRPr="00756083">
          <w:pgSz w:w="11910" w:h="16840"/>
          <w:pgMar w:top="1040" w:right="708" w:bottom="280" w:left="1700" w:header="720" w:footer="720" w:gutter="0"/>
          <w:cols w:space="720"/>
        </w:sectPr>
      </w:pPr>
    </w:p>
    <w:p w14:paraId="5BFAAC14" w14:textId="77777777" w:rsidR="005F412B" w:rsidRPr="00756083" w:rsidRDefault="005F412B" w:rsidP="005F412B">
      <w:pPr>
        <w:widowControl/>
        <w:autoSpaceDE/>
        <w:autoSpaceDN/>
        <w:rPr>
          <w:lang w:val="en-US"/>
        </w:rPr>
        <w:sectPr w:rsidR="005F412B" w:rsidRPr="00756083">
          <w:type w:val="continuous"/>
          <w:pgSz w:w="11910" w:h="16840"/>
          <w:pgMar w:top="1100" w:right="708" w:bottom="280" w:left="1700" w:header="720" w:footer="720" w:gutter="0"/>
          <w:cols w:space="720"/>
        </w:sectPr>
      </w:pPr>
    </w:p>
    <w:p w14:paraId="3AA864FD" w14:textId="77777777" w:rsidR="005F412B" w:rsidRPr="00756083" w:rsidRDefault="005F412B" w:rsidP="005F412B">
      <w:pPr>
        <w:widowControl/>
        <w:autoSpaceDE/>
        <w:autoSpaceDN/>
        <w:rPr>
          <w:lang w:val="en-US"/>
        </w:rPr>
        <w:sectPr w:rsidR="005F412B" w:rsidRPr="00756083">
          <w:type w:val="continuous"/>
          <w:pgSz w:w="11910" w:h="16840"/>
          <w:pgMar w:top="1100" w:right="708" w:bottom="280" w:left="1700" w:header="720" w:footer="720" w:gutter="0"/>
          <w:cols w:space="720"/>
        </w:sectPr>
      </w:pPr>
    </w:p>
    <w:p w14:paraId="69372310" w14:textId="77777777" w:rsidR="005F412B" w:rsidRPr="00756083" w:rsidRDefault="005F412B" w:rsidP="005F412B">
      <w:pPr>
        <w:pStyle w:val="a6"/>
        <w:jc w:val="both"/>
        <w:rPr>
          <w:lang w:val="en-US"/>
        </w:rPr>
      </w:pPr>
    </w:p>
    <w:p w14:paraId="0348FEE6" w14:textId="77777777" w:rsidR="00F61ECD" w:rsidRPr="00756083" w:rsidRDefault="00F61ECD">
      <w:pPr>
        <w:rPr>
          <w:lang w:val="en-US"/>
        </w:rPr>
      </w:pPr>
    </w:p>
    <w:sectPr w:rsidR="00F61ECD" w:rsidRPr="00756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A3250"/>
    <w:multiLevelType w:val="hybridMultilevel"/>
    <w:tmpl w:val="120A83F4"/>
    <w:lvl w:ilvl="0" w:tplc="C972B428">
      <w:start w:val="1"/>
      <w:numFmt w:val="decimal"/>
      <w:lvlText w:val="%1."/>
      <w:lvlJc w:val="left"/>
      <w:pPr>
        <w:ind w:left="720" w:hanging="360"/>
      </w:pPr>
      <w:rPr>
        <w:rFonts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D76A25"/>
    <w:multiLevelType w:val="hybridMultilevel"/>
    <w:tmpl w:val="A0B2766C"/>
    <w:lvl w:ilvl="0" w:tplc="EE2A4D68">
      <w:start w:val="1"/>
      <w:numFmt w:val="decimal"/>
      <w:lvlText w:val="%1."/>
      <w:lvlJc w:val="left"/>
      <w:pPr>
        <w:ind w:left="852" w:hanging="360"/>
      </w:pPr>
      <w:rPr>
        <w:color w:val="000000"/>
      </w:rPr>
    </w:lvl>
    <w:lvl w:ilvl="1" w:tplc="04190019">
      <w:start w:val="1"/>
      <w:numFmt w:val="lowerLetter"/>
      <w:lvlText w:val="%2."/>
      <w:lvlJc w:val="left"/>
      <w:pPr>
        <w:ind w:left="1572" w:hanging="360"/>
      </w:pPr>
    </w:lvl>
    <w:lvl w:ilvl="2" w:tplc="0419001B">
      <w:start w:val="1"/>
      <w:numFmt w:val="lowerRoman"/>
      <w:lvlText w:val="%3."/>
      <w:lvlJc w:val="right"/>
      <w:pPr>
        <w:ind w:left="2292" w:hanging="180"/>
      </w:pPr>
    </w:lvl>
    <w:lvl w:ilvl="3" w:tplc="0419000F">
      <w:start w:val="1"/>
      <w:numFmt w:val="decimal"/>
      <w:lvlText w:val="%4."/>
      <w:lvlJc w:val="left"/>
      <w:pPr>
        <w:ind w:left="3012" w:hanging="360"/>
      </w:pPr>
    </w:lvl>
    <w:lvl w:ilvl="4" w:tplc="04190019">
      <w:start w:val="1"/>
      <w:numFmt w:val="lowerLetter"/>
      <w:lvlText w:val="%5."/>
      <w:lvlJc w:val="left"/>
      <w:pPr>
        <w:ind w:left="3732" w:hanging="360"/>
      </w:pPr>
    </w:lvl>
    <w:lvl w:ilvl="5" w:tplc="0419001B">
      <w:start w:val="1"/>
      <w:numFmt w:val="lowerRoman"/>
      <w:lvlText w:val="%6."/>
      <w:lvlJc w:val="right"/>
      <w:pPr>
        <w:ind w:left="4452" w:hanging="180"/>
      </w:pPr>
    </w:lvl>
    <w:lvl w:ilvl="6" w:tplc="0419000F">
      <w:start w:val="1"/>
      <w:numFmt w:val="decimal"/>
      <w:lvlText w:val="%7."/>
      <w:lvlJc w:val="left"/>
      <w:pPr>
        <w:ind w:left="5172" w:hanging="360"/>
      </w:pPr>
    </w:lvl>
    <w:lvl w:ilvl="7" w:tplc="04190019">
      <w:start w:val="1"/>
      <w:numFmt w:val="lowerLetter"/>
      <w:lvlText w:val="%8."/>
      <w:lvlJc w:val="left"/>
      <w:pPr>
        <w:ind w:left="5892" w:hanging="360"/>
      </w:pPr>
    </w:lvl>
    <w:lvl w:ilvl="8" w:tplc="0419001B">
      <w:start w:val="1"/>
      <w:numFmt w:val="lowerRoman"/>
      <w:lvlText w:val="%9."/>
      <w:lvlJc w:val="right"/>
      <w:pPr>
        <w:ind w:left="6612" w:hanging="180"/>
      </w:pPr>
    </w:lvl>
  </w:abstractNum>
  <w:abstractNum w:abstractNumId="2" w15:restartNumberingAfterBreak="0">
    <w:nsid w:val="2C7F498E"/>
    <w:multiLevelType w:val="hybridMultilevel"/>
    <w:tmpl w:val="0E1A397E"/>
    <w:lvl w:ilvl="0" w:tplc="EE2A4D68">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F9D2ACF"/>
    <w:multiLevelType w:val="multilevel"/>
    <w:tmpl w:val="0E229F7E"/>
    <w:lvl w:ilvl="0">
      <w:start w:val="1"/>
      <w:numFmt w:val="decimal"/>
      <w:lvlText w:val="%1."/>
      <w:lvlJc w:val="left"/>
      <w:pPr>
        <w:ind w:left="928"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4" w15:restartNumberingAfterBreak="0">
    <w:nsid w:val="606E16C9"/>
    <w:multiLevelType w:val="hybridMultilevel"/>
    <w:tmpl w:val="C97C4950"/>
    <w:lvl w:ilvl="0" w:tplc="A49C793E">
      <w:start w:val="1"/>
      <w:numFmt w:val="decimal"/>
      <w:lvlText w:val="%1."/>
      <w:lvlJc w:val="left"/>
      <w:pPr>
        <w:ind w:left="492" w:hanging="360"/>
      </w:pPr>
      <w:rPr>
        <w:rFonts w:hint="default"/>
      </w:rPr>
    </w:lvl>
    <w:lvl w:ilvl="1" w:tplc="20000019" w:tentative="1">
      <w:start w:val="1"/>
      <w:numFmt w:val="lowerLetter"/>
      <w:lvlText w:val="%2."/>
      <w:lvlJc w:val="left"/>
      <w:pPr>
        <w:ind w:left="1212" w:hanging="360"/>
      </w:pPr>
    </w:lvl>
    <w:lvl w:ilvl="2" w:tplc="2000001B" w:tentative="1">
      <w:start w:val="1"/>
      <w:numFmt w:val="lowerRoman"/>
      <w:lvlText w:val="%3."/>
      <w:lvlJc w:val="right"/>
      <w:pPr>
        <w:ind w:left="1932" w:hanging="180"/>
      </w:pPr>
    </w:lvl>
    <w:lvl w:ilvl="3" w:tplc="2000000F" w:tentative="1">
      <w:start w:val="1"/>
      <w:numFmt w:val="decimal"/>
      <w:lvlText w:val="%4."/>
      <w:lvlJc w:val="left"/>
      <w:pPr>
        <w:ind w:left="2652" w:hanging="360"/>
      </w:pPr>
    </w:lvl>
    <w:lvl w:ilvl="4" w:tplc="20000019" w:tentative="1">
      <w:start w:val="1"/>
      <w:numFmt w:val="lowerLetter"/>
      <w:lvlText w:val="%5."/>
      <w:lvlJc w:val="left"/>
      <w:pPr>
        <w:ind w:left="3372" w:hanging="360"/>
      </w:pPr>
    </w:lvl>
    <w:lvl w:ilvl="5" w:tplc="2000001B" w:tentative="1">
      <w:start w:val="1"/>
      <w:numFmt w:val="lowerRoman"/>
      <w:lvlText w:val="%6."/>
      <w:lvlJc w:val="right"/>
      <w:pPr>
        <w:ind w:left="4092" w:hanging="180"/>
      </w:pPr>
    </w:lvl>
    <w:lvl w:ilvl="6" w:tplc="2000000F" w:tentative="1">
      <w:start w:val="1"/>
      <w:numFmt w:val="decimal"/>
      <w:lvlText w:val="%7."/>
      <w:lvlJc w:val="left"/>
      <w:pPr>
        <w:ind w:left="4812" w:hanging="360"/>
      </w:pPr>
    </w:lvl>
    <w:lvl w:ilvl="7" w:tplc="20000019" w:tentative="1">
      <w:start w:val="1"/>
      <w:numFmt w:val="lowerLetter"/>
      <w:lvlText w:val="%8."/>
      <w:lvlJc w:val="left"/>
      <w:pPr>
        <w:ind w:left="5532" w:hanging="360"/>
      </w:pPr>
    </w:lvl>
    <w:lvl w:ilvl="8" w:tplc="2000001B" w:tentative="1">
      <w:start w:val="1"/>
      <w:numFmt w:val="lowerRoman"/>
      <w:lvlText w:val="%9."/>
      <w:lvlJc w:val="right"/>
      <w:pPr>
        <w:ind w:left="6252" w:hanging="180"/>
      </w:pPr>
    </w:lvl>
  </w:abstractNum>
  <w:abstractNum w:abstractNumId="5" w15:restartNumberingAfterBreak="0">
    <w:nsid w:val="641B2CDA"/>
    <w:multiLevelType w:val="multilevel"/>
    <w:tmpl w:val="B46A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BC35A9"/>
    <w:multiLevelType w:val="hybridMultilevel"/>
    <w:tmpl w:val="65EA58B6"/>
    <w:lvl w:ilvl="0" w:tplc="3FD8CCF4">
      <w:start w:val="1"/>
      <w:numFmt w:val="decimal"/>
      <w:lvlText w:val="%1."/>
      <w:lvlJc w:val="left"/>
      <w:pPr>
        <w:ind w:left="492" w:hanging="360"/>
      </w:pPr>
      <w:rPr>
        <w:rFonts w:hint="default"/>
      </w:rPr>
    </w:lvl>
    <w:lvl w:ilvl="1" w:tplc="20000019" w:tentative="1">
      <w:start w:val="1"/>
      <w:numFmt w:val="lowerLetter"/>
      <w:lvlText w:val="%2."/>
      <w:lvlJc w:val="left"/>
      <w:pPr>
        <w:ind w:left="1212" w:hanging="360"/>
      </w:pPr>
    </w:lvl>
    <w:lvl w:ilvl="2" w:tplc="2000001B" w:tentative="1">
      <w:start w:val="1"/>
      <w:numFmt w:val="lowerRoman"/>
      <w:lvlText w:val="%3."/>
      <w:lvlJc w:val="right"/>
      <w:pPr>
        <w:ind w:left="1932" w:hanging="180"/>
      </w:pPr>
    </w:lvl>
    <w:lvl w:ilvl="3" w:tplc="2000000F" w:tentative="1">
      <w:start w:val="1"/>
      <w:numFmt w:val="decimal"/>
      <w:lvlText w:val="%4."/>
      <w:lvlJc w:val="left"/>
      <w:pPr>
        <w:ind w:left="2652" w:hanging="360"/>
      </w:pPr>
    </w:lvl>
    <w:lvl w:ilvl="4" w:tplc="20000019" w:tentative="1">
      <w:start w:val="1"/>
      <w:numFmt w:val="lowerLetter"/>
      <w:lvlText w:val="%5."/>
      <w:lvlJc w:val="left"/>
      <w:pPr>
        <w:ind w:left="3372" w:hanging="360"/>
      </w:pPr>
    </w:lvl>
    <w:lvl w:ilvl="5" w:tplc="2000001B" w:tentative="1">
      <w:start w:val="1"/>
      <w:numFmt w:val="lowerRoman"/>
      <w:lvlText w:val="%6."/>
      <w:lvlJc w:val="right"/>
      <w:pPr>
        <w:ind w:left="4092" w:hanging="180"/>
      </w:pPr>
    </w:lvl>
    <w:lvl w:ilvl="6" w:tplc="2000000F" w:tentative="1">
      <w:start w:val="1"/>
      <w:numFmt w:val="decimal"/>
      <w:lvlText w:val="%7."/>
      <w:lvlJc w:val="left"/>
      <w:pPr>
        <w:ind w:left="4812" w:hanging="360"/>
      </w:pPr>
    </w:lvl>
    <w:lvl w:ilvl="7" w:tplc="20000019" w:tentative="1">
      <w:start w:val="1"/>
      <w:numFmt w:val="lowerLetter"/>
      <w:lvlText w:val="%8."/>
      <w:lvlJc w:val="left"/>
      <w:pPr>
        <w:ind w:left="5532" w:hanging="360"/>
      </w:pPr>
    </w:lvl>
    <w:lvl w:ilvl="8" w:tplc="2000001B" w:tentative="1">
      <w:start w:val="1"/>
      <w:numFmt w:val="lowerRoman"/>
      <w:lvlText w:val="%9."/>
      <w:lvlJc w:val="right"/>
      <w:pPr>
        <w:ind w:left="6252" w:hanging="180"/>
      </w:pPr>
    </w:lvl>
  </w:abstractNum>
  <w:num w:numId="1" w16cid:durableId="491873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711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209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040855">
    <w:abstractNumId w:val="0"/>
  </w:num>
  <w:num w:numId="5" w16cid:durableId="1086265234">
    <w:abstractNumId w:val="5"/>
  </w:num>
  <w:num w:numId="6" w16cid:durableId="240066773">
    <w:abstractNumId w:val="4"/>
  </w:num>
  <w:num w:numId="7" w16cid:durableId="131033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2B"/>
    <w:rsid w:val="00063369"/>
    <w:rsid w:val="000961EE"/>
    <w:rsid w:val="0018191D"/>
    <w:rsid w:val="00186F4A"/>
    <w:rsid w:val="001920BA"/>
    <w:rsid w:val="00241F5F"/>
    <w:rsid w:val="00244B57"/>
    <w:rsid w:val="005110DC"/>
    <w:rsid w:val="00522713"/>
    <w:rsid w:val="005F106C"/>
    <w:rsid w:val="005F412B"/>
    <w:rsid w:val="00756083"/>
    <w:rsid w:val="009834DD"/>
    <w:rsid w:val="00A6624E"/>
    <w:rsid w:val="00B7440D"/>
    <w:rsid w:val="00CA7631"/>
    <w:rsid w:val="00DE0CDA"/>
    <w:rsid w:val="00DF71C0"/>
    <w:rsid w:val="00E41008"/>
    <w:rsid w:val="00F063CA"/>
    <w:rsid w:val="00F61ECD"/>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E0FF"/>
  <w15:chartTrackingRefBased/>
  <w15:docId w15:val="{B71276D2-0834-4557-B262-6CD34A70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2B"/>
    <w:pPr>
      <w:widowControl w:val="0"/>
      <w:autoSpaceDE w:val="0"/>
      <w:autoSpaceDN w:val="0"/>
      <w:ind w:firstLine="0"/>
      <w:jc w:val="left"/>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12B"/>
    <w:rPr>
      <w:color w:val="0563C1" w:themeColor="hyperlink"/>
      <w:u w:val="single"/>
    </w:rPr>
  </w:style>
  <w:style w:type="paragraph" w:styleId="a4">
    <w:name w:val="Body Text"/>
    <w:basedOn w:val="a"/>
    <w:link w:val="a5"/>
    <w:uiPriority w:val="1"/>
    <w:semiHidden/>
    <w:unhideWhenUsed/>
    <w:qFormat/>
    <w:rsid w:val="005F412B"/>
    <w:pPr>
      <w:spacing w:before="11"/>
    </w:pPr>
    <w:rPr>
      <w:b/>
      <w:bCs/>
      <w:sz w:val="24"/>
      <w:szCs w:val="24"/>
    </w:rPr>
  </w:style>
  <w:style w:type="character" w:customStyle="1" w:styleId="a5">
    <w:name w:val="Основной текст Знак"/>
    <w:basedOn w:val="a0"/>
    <w:link w:val="a4"/>
    <w:uiPriority w:val="1"/>
    <w:semiHidden/>
    <w:rsid w:val="005F412B"/>
    <w:rPr>
      <w:rFonts w:ascii="Times New Roman" w:eastAsia="Times New Roman" w:hAnsi="Times New Roman" w:cs="Times New Roman"/>
      <w:b/>
      <w:bCs/>
      <w:sz w:val="24"/>
      <w:szCs w:val="24"/>
    </w:rPr>
  </w:style>
  <w:style w:type="paragraph" w:styleId="a6">
    <w:name w:val="No Spacing"/>
    <w:uiPriority w:val="1"/>
    <w:qFormat/>
    <w:rsid w:val="005F412B"/>
    <w:pPr>
      <w:widowControl w:val="0"/>
      <w:autoSpaceDE w:val="0"/>
      <w:autoSpaceDN w:val="0"/>
      <w:ind w:firstLine="0"/>
      <w:jc w:val="left"/>
    </w:pPr>
    <w:rPr>
      <w:rFonts w:ascii="Times New Roman" w:eastAsia="Times New Roman" w:hAnsi="Times New Roman" w:cs="Times New Roman"/>
    </w:rPr>
  </w:style>
  <w:style w:type="paragraph" w:styleId="a7">
    <w:name w:val="List Paragraph"/>
    <w:basedOn w:val="a"/>
    <w:uiPriority w:val="1"/>
    <w:qFormat/>
    <w:rsid w:val="005F412B"/>
  </w:style>
  <w:style w:type="paragraph" w:customStyle="1" w:styleId="TableParagraph">
    <w:name w:val="Table Paragraph"/>
    <w:basedOn w:val="a"/>
    <w:uiPriority w:val="1"/>
    <w:qFormat/>
    <w:rsid w:val="005F412B"/>
    <w:pPr>
      <w:ind w:left="104"/>
      <w:jc w:val="both"/>
    </w:pPr>
  </w:style>
  <w:style w:type="table" w:customStyle="1" w:styleId="TableNormal">
    <w:name w:val="Table Normal"/>
    <w:uiPriority w:val="2"/>
    <w:semiHidden/>
    <w:qFormat/>
    <w:rsid w:val="005F412B"/>
    <w:pPr>
      <w:widowControl w:val="0"/>
      <w:autoSpaceDE w:val="0"/>
      <w:autoSpaceDN w:val="0"/>
      <w:ind w:firstLine="0"/>
      <w:jc w:val="left"/>
    </w:pPr>
    <w:rPr>
      <w:lang w:val="en-US"/>
    </w:rPr>
    <w:tblPr>
      <w:tblCellMar>
        <w:top w:w="0" w:type="dxa"/>
        <w:left w:w="0" w:type="dxa"/>
        <w:bottom w:w="0" w:type="dxa"/>
        <w:right w:w="0" w:type="dxa"/>
      </w:tblCellMar>
    </w:tblPr>
  </w:style>
  <w:style w:type="character" w:styleId="a8">
    <w:name w:val="Strong"/>
    <w:basedOn w:val="a0"/>
    <w:uiPriority w:val="22"/>
    <w:qFormat/>
    <w:rsid w:val="005F412B"/>
    <w:rPr>
      <w:b/>
      <w:bCs/>
    </w:rPr>
  </w:style>
  <w:style w:type="paragraph" w:styleId="a9">
    <w:name w:val="Normal (Web)"/>
    <w:basedOn w:val="a"/>
    <w:uiPriority w:val="99"/>
    <w:unhideWhenUsed/>
    <w:rsid w:val="005F412B"/>
    <w:pPr>
      <w:widowControl/>
      <w:autoSpaceDE/>
      <w:autoSpaceDN/>
      <w:spacing w:before="100" w:beforeAutospacing="1" w:after="100" w:afterAutospacing="1"/>
    </w:pPr>
    <w:rPr>
      <w:sz w:val="24"/>
      <w:szCs w:val="24"/>
      <w:lang w:eastAsia="ru-RU"/>
    </w:rPr>
  </w:style>
  <w:style w:type="character" w:customStyle="1" w:styleId="overflow-hidden">
    <w:name w:val="overflow-hidden"/>
    <w:basedOn w:val="a0"/>
    <w:rsid w:val="00756083"/>
  </w:style>
  <w:style w:type="character" w:styleId="aa">
    <w:name w:val="Unresolved Mention"/>
    <w:basedOn w:val="a0"/>
    <w:uiPriority w:val="99"/>
    <w:semiHidden/>
    <w:unhideWhenUsed/>
    <w:rsid w:val="00E41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567">
      <w:bodyDiv w:val="1"/>
      <w:marLeft w:val="0"/>
      <w:marRight w:val="0"/>
      <w:marTop w:val="0"/>
      <w:marBottom w:val="0"/>
      <w:divBdr>
        <w:top w:val="none" w:sz="0" w:space="0" w:color="auto"/>
        <w:left w:val="none" w:sz="0" w:space="0" w:color="auto"/>
        <w:bottom w:val="none" w:sz="0" w:space="0" w:color="auto"/>
        <w:right w:val="none" w:sz="0" w:space="0" w:color="auto"/>
      </w:divBdr>
    </w:div>
    <w:div w:id="322513581">
      <w:bodyDiv w:val="1"/>
      <w:marLeft w:val="0"/>
      <w:marRight w:val="0"/>
      <w:marTop w:val="0"/>
      <w:marBottom w:val="0"/>
      <w:divBdr>
        <w:top w:val="none" w:sz="0" w:space="0" w:color="auto"/>
        <w:left w:val="none" w:sz="0" w:space="0" w:color="auto"/>
        <w:bottom w:val="none" w:sz="0" w:space="0" w:color="auto"/>
        <w:right w:val="none" w:sz="0" w:space="0" w:color="auto"/>
      </w:divBdr>
      <w:divsChild>
        <w:div w:id="1262688625">
          <w:marLeft w:val="0"/>
          <w:marRight w:val="0"/>
          <w:marTop w:val="0"/>
          <w:marBottom w:val="0"/>
          <w:divBdr>
            <w:top w:val="none" w:sz="0" w:space="0" w:color="auto"/>
            <w:left w:val="none" w:sz="0" w:space="0" w:color="auto"/>
            <w:bottom w:val="none" w:sz="0" w:space="0" w:color="auto"/>
            <w:right w:val="none" w:sz="0" w:space="0" w:color="auto"/>
          </w:divBdr>
          <w:divsChild>
            <w:div w:id="1476604360">
              <w:marLeft w:val="0"/>
              <w:marRight w:val="0"/>
              <w:marTop w:val="0"/>
              <w:marBottom w:val="0"/>
              <w:divBdr>
                <w:top w:val="none" w:sz="0" w:space="0" w:color="auto"/>
                <w:left w:val="none" w:sz="0" w:space="0" w:color="auto"/>
                <w:bottom w:val="none" w:sz="0" w:space="0" w:color="auto"/>
                <w:right w:val="none" w:sz="0" w:space="0" w:color="auto"/>
              </w:divBdr>
              <w:divsChild>
                <w:div w:id="837766388">
                  <w:marLeft w:val="0"/>
                  <w:marRight w:val="0"/>
                  <w:marTop w:val="0"/>
                  <w:marBottom w:val="0"/>
                  <w:divBdr>
                    <w:top w:val="none" w:sz="0" w:space="0" w:color="auto"/>
                    <w:left w:val="none" w:sz="0" w:space="0" w:color="auto"/>
                    <w:bottom w:val="none" w:sz="0" w:space="0" w:color="auto"/>
                    <w:right w:val="none" w:sz="0" w:space="0" w:color="auto"/>
                  </w:divBdr>
                  <w:divsChild>
                    <w:div w:id="609507746">
                      <w:marLeft w:val="0"/>
                      <w:marRight w:val="0"/>
                      <w:marTop w:val="0"/>
                      <w:marBottom w:val="0"/>
                      <w:divBdr>
                        <w:top w:val="none" w:sz="0" w:space="0" w:color="auto"/>
                        <w:left w:val="none" w:sz="0" w:space="0" w:color="auto"/>
                        <w:bottom w:val="none" w:sz="0" w:space="0" w:color="auto"/>
                        <w:right w:val="none" w:sz="0" w:space="0" w:color="auto"/>
                      </w:divBdr>
                      <w:divsChild>
                        <w:div w:id="358431966">
                          <w:marLeft w:val="0"/>
                          <w:marRight w:val="0"/>
                          <w:marTop w:val="0"/>
                          <w:marBottom w:val="0"/>
                          <w:divBdr>
                            <w:top w:val="none" w:sz="0" w:space="0" w:color="auto"/>
                            <w:left w:val="none" w:sz="0" w:space="0" w:color="auto"/>
                            <w:bottom w:val="none" w:sz="0" w:space="0" w:color="auto"/>
                            <w:right w:val="none" w:sz="0" w:space="0" w:color="auto"/>
                          </w:divBdr>
                          <w:divsChild>
                            <w:div w:id="282855665">
                              <w:marLeft w:val="0"/>
                              <w:marRight w:val="0"/>
                              <w:marTop w:val="0"/>
                              <w:marBottom w:val="0"/>
                              <w:divBdr>
                                <w:top w:val="none" w:sz="0" w:space="0" w:color="auto"/>
                                <w:left w:val="none" w:sz="0" w:space="0" w:color="auto"/>
                                <w:bottom w:val="none" w:sz="0" w:space="0" w:color="auto"/>
                                <w:right w:val="none" w:sz="0" w:space="0" w:color="auto"/>
                              </w:divBdr>
                              <w:divsChild>
                                <w:div w:id="387610556">
                                  <w:marLeft w:val="0"/>
                                  <w:marRight w:val="0"/>
                                  <w:marTop w:val="0"/>
                                  <w:marBottom w:val="0"/>
                                  <w:divBdr>
                                    <w:top w:val="none" w:sz="0" w:space="0" w:color="auto"/>
                                    <w:left w:val="none" w:sz="0" w:space="0" w:color="auto"/>
                                    <w:bottom w:val="none" w:sz="0" w:space="0" w:color="auto"/>
                                    <w:right w:val="none" w:sz="0" w:space="0" w:color="auto"/>
                                  </w:divBdr>
                                  <w:divsChild>
                                    <w:div w:id="1609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2050">
                          <w:marLeft w:val="0"/>
                          <w:marRight w:val="0"/>
                          <w:marTop w:val="0"/>
                          <w:marBottom w:val="0"/>
                          <w:divBdr>
                            <w:top w:val="none" w:sz="0" w:space="0" w:color="auto"/>
                            <w:left w:val="none" w:sz="0" w:space="0" w:color="auto"/>
                            <w:bottom w:val="none" w:sz="0" w:space="0" w:color="auto"/>
                            <w:right w:val="none" w:sz="0" w:space="0" w:color="auto"/>
                          </w:divBdr>
                          <w:divsChild>
                            <w:div w:id="2095467566">
                              <w:marLeft w:val="0"/>
                              <w:marRight w:val="0"/>
                              <w:marTop w:val="0"/>
                              <w:marBottom w:val="0"/>
                              <w:divBdr>
                                <w:top w:val="none" w:sz="0" w:space="0" w:color="auto"/>
                                <w:left w:val="none" w:sz="0" w:space="0" w:color="auto"/>
                                <w:bottom w:val="none" w:sz="0" w:space="0" w:color="auto"/>
                                <w:right w:val="none" w:sz="0" w:space="0" w:color="auto"/>
                              </w:divBdr>
                              <w:divsChild>
                                <w:div w:id="8361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53259">
      <w:bodyDiv w:val="1"/>
      <w:marLeft w:val="0"/>
      <w:marRight w:val="0"/>
      <w:marTop w:val="0"/>
      <w:marBottom w:val="0"/>
      <w:divBdr>
        <w:top w:val="none" w:sz="0" w:space="0" w:color="auto"/>
        <w:left w:val="none" w:sz="0" w:space="0" w:color="auto"/>
        <w:bottom w:val="none" w:sz="0" w:space="0" w:color="auto"/>
        <w:right w:val="none" w:sz="0" w:space="0" w:color="auto"/>
      </w:divBdr>
      <w:divsChild>
        <w:div w:id="638611151">
          <w:marLeft w:val="0"/>
          <w:marRight w:val="0"/>
          <w:marTop w:val="0"/>
          <w:marBottom w:val="0"/>
          <w:divBdr>
            <w:top w:val="none" w:sz="0" w:space="0" w:color="auto"/>
            <w:left w:val="none" w:sz="0" w:space="0" w:color="auto"/>
            <w:bottom w:val="none" w:sz="0" w:space="0" w:color="auto"/>
            <w:right w:val="none" w:sz="0" w:space="0" w:color="auto"/>
          </w:divBdr>
          <w:divsChild>
            <w:div w:id="624507265">
              <w:marLeft w:val="0"/>
              <w:marRight w:val="0"/>
              <w:marTop w:val="0"/>
              <w:marBottom w:val="0"/>
              <w:divBdr>
                <w:top w:val="none" w:sz="0" w:space="0" w:color="auto"/>
                <w:left w:val="none" w:sz="0" w:space="0" w:color="auto"/>
                <w:bottom w:val="none" w:sz="0" w:space="0" w:color="auto"/>
                <w:right w:val="none" w:sz="0" w:space="0" w:color="auto"/>
              </w:divBdr>
              <w:divsChild>
                <w:div w:id="562522190">
                  <w:marLeft w:val="0"/>
                  <w:marRight w:val="0"/>
                  <w:marTop w:val="0"/>
                  <w:marBottom w:val="0"/>
                  <w:divBdr>
                    <w:top w:val="none" w:sz="0" w:space="0" w:color="auto"/>
                    <w:left w:val="none" w:sz="0" w:space="0" w:color="auto"/>
                    <w:bottom w:val="none" w:sz="0" w:space="0" w:color="auto"/>
                    <w:right w:val="none" w:sz="0" w:space="0" w:color="auto"/>
                  </w:divBdr>
                  <w:divsChild>
                    <w:div w:id="12201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08184">
      <w:bodyDiv w:val="1"/>
      <w:marLeft w:val="0"/>
      <w:marRight w:val="0"/>
      <w:marTop w:val="0"/>
      <w:marBottom w:val="0"/>
      <w:divBdr>
        <w:top w:val="none" w:sz="0" w:space="0" w:color="auto"/>
        <w:left w:val="none" w:sz="0" w:space="0" w:color="auto"/>
        <w:bottom w:val="none" w:sz="0" w:space="0" w:color="auto"/>
        <w:right w:val="none" w:sz="0" w:space="0" w:color="auto"/>
      </w:divBdr>
    </w:div>
    <w:div w:id="894512725">
      <w:bodyDiv w:val="1"/>
      <w:marLeft w:val="0"/>
      <w:marRight w:val="0"/>
      <w:marTop w:val="0"/>
      <w:marBottom w:val="0"/>
      <w:divBdr>
        <w:top w:val="none" w:sz="0" w:space="0" w:color="auto"/>
        <w:left w:val="none" w:sz="0" w:space="0" w:color="auto"/>
        <w:bottom w:val="none" w:sz="0" w:space="0" w:color="auto"/>
        <w:right w:val="none" w:sz="0" w:space="0" w:color="auto"/>
      </w:divBdr>
      <w:divsChild>
        <w:div w:id="563108505">
          <w:marLeft w:val="0"/>
          <w:marRight w:val="0"/>
          <w:marTop w:val="0"/>
          <w:marBottom w:val="0"/>
          <w:divBdr>
            <w:top w:val="none" w:sz="0" w:space="0" w:color="auto"/>
            <w:left w:val="none" w:sz="0" w:space="0" w:color="auto"/>
            <w:bottom w:val="none" w:sz="0" w:space="0" w:color="auto"/>
            <w:right w:val="none" w:sz="0" w:space="0" w:color="auto"/>
          </w:divBdr>
          <w:divsChild>
            <w:div w:id="1341542546">
              <w:marLeft w:val="0"/>
              <w:marRight w:val="0"/>
              <w:marTop w:val="0"/>
              <w:marBottom w:val="0"/>
              <w:divBdr>
                <w:top w:val="none" w:sz="0" w:space="0" w:color="auto"/>
                <w:left w:val="none" w:sz="0" w:space="0" w:color="auto"/>
                <w:bottom w:val="none" w:sz="0" w:space="0" w:color="auto"/>
                <w:right w:val="none" w:sz="0" w:space="0" w:color="auto"/>
              </w:divBdr>
              <w:divsChild>
                <w:div w:id="972641044">
                  <w:marLeft w:val="0"/>
                  <w:marRight w:val="0"/>
                  <w:marTop w:val="0"/>
                  <w:marBottom w:val="0"/>
                  <w:divBdr>
                    <w:top w:val="none" w:sz="0" w:space="0" w:color="auto"/>
                    <w:left w:val="none" w:sz="0" w:space="0" w:color="auto"/>
                    <w:bottom w:val="none" w:sz="0" w:space="0" w:color="auto"/>
                    <w:right w:val="none" w:sz="0" w:space="0" w:color="auto"/>
                  </w:divBdr>
                  <w:divsChild>
                    <w:div w:id="15660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76825">
      <w:bodyDiv w:val="1"/>
      <w:marLeft w:val="0"/>
      <w:marRight w:val="0"/>
      <w:marTop w:val="0"/>
      <w:marBottom w:val="0"/>
      <w:divBdr>
        <w:top w:val="none" w:sz="0" w:space="0" w:color="auto"/>
        <w:left w:val="none" w:sz="0" w:space="0" w:color="auto"/>
        <w:bottom w:val="none" w:sz="0" w:space="0" w:color="auto"/>
        <w:right w:val="none" w:sz="0" w:space="0" w:color="auto"/>
      </w:divBdr>
    </w:div>
    <w:div w:id="1021205934">
      <w:bodyDiv w:val="1"/>
      <w:marLeft w:val="0"/>
      <w:marRight w:val="0"/>
      <w:marTop w:val="0"/>
      <w:marBottom w:val="0"/>
      <w:divBdr>
        <w:top w:val="none" w:sz="0" w:space="0" w:color="auto"/>
        <w:left w:val="none" w:sz="0" w:space="0" w:color="auto"/>
        <w:bottom w:val="none" w:sz="0" w:space="0" w:color="auto"/>
        <w:right w:val="none" w:sz="0" w:space="0" w:color="auto"/>
      </w:divBdr>
    </w:div>
    <w:div w:id="1079210613">
      <w:bodyDiv w:val="1"/>
      <w:marLeft w:val="0"/>
      <w:marRight w:val="0"/>
      <w:marTop w:val="0"/>
      <w:marBottom w:val="0"/>
      <w:divBdr>
        <w:top w:val="none" w:sz="0" w:space="0" w:color="auto"/>
        <w:left w:val="none" w:sz="0" w:space="0" w:color="auto"/>
        <w:bottom w:val="none" w:sz="0" w:space="0" w:color="auto"/>
        <w:right w:val="none" w:sz="0" w:space="0" w:color="auto"/>
      </w:divBdr>
    </w:div>
    <w:div w:id="1125730272">
      <w:bodyDiv w:val="1"/>
      <w:marLeft w:val="0"/>
      <w:marRight w:val="0"/>
      <w:marTop w:val="0"/>
      <w:marBottom w:val="0"/>
      <w:divBdr>
        <w:top w:val="none" w:sz="0" w:space="0" w:color="auto"/>
        <w:left w:val="none" w:sz="0" w:space="0" w:color="auto"/>
        <w:bottom w:val="none" w:sz="0" w:space="0" w:color="auto"/>
        <w:right w:val="none" w:sz="0" w:space="0" w:color="auto"/>
      </w:divBdr>
    </w:div>
    <w:div w:id="1176308327">
      <w:bodyDiv w:val="1"/>
      <w:marLeft w:val="0"/>
      <w:marRight w:val="0"/>
      <w:marTop w:val="0"/>
      <w:marBottom w:val="0"/>
      <w:divBdr>
        <w:top w:val="none" w:sz="0" w:space="0" w:color="auto"/>
        <w:left w:val="none" w:sz="0" w:space="0" w:color="auto"/>
        <w:bottom w:val="none" w:sz="0" w:space="0" w:color="auto"/>
        <w:right w:val="none" w:sz="0" w:space="0" w:color="auto"/>
      </w:divBdr>
    </w:div>
    <w:div w:id="1732578248">
      <w:bodyDiv w:val="1"/>
      <w:marLeft w:val="0"/>
      <w:marRight w:val="0"/>
      <w:marTop w:val="0"/>
      <w:marBottom w:val="0"/>
      <w:divBdr>
        <w:top w:val="none" w:sz="0" w:space="0" w:color="auto"/>
        <w:left w:val="none" w:sz="0" w:space="0" w:color="auto"/>
        <w:bottom w:val="none" w:sz="0" w:space="0" w:color="auto"/>
        <w:right w:val="none" w:sz="0" w:space="0" w:color="auto"/>
      </w:divBdr>
    </w:div>
    <w:div w:id="1740445398">
      <w:bodyDiv w:val="1"/>
      <w:marLeft w:val="0"/>
      <w:marRight w:val="0"/>
      <w:marTop w:val="0"/>
      <w:marBottom w:val="0"/>
      <w:divBdr>
        <w:top w:val="none" w:sz="0" w:space="0" w:color="auto"/>
        <w:left w:val="none" w:sz="0" w:space="0" w:color="auto"/>
        <w:bottom w:val="none" w:sz="0" w:space="0" w:color="auto"/>
        <w:right w:val="none" w:sz="0" w:space="0" w:color="auto"/>
      </w:divBdr>
    </w:div>
    <w:div w:id="1811970611">
      <w:bodyDiv w:val="1"/>
      <w:marLeft w:val="0"/>
      <w:marRight w:val="0"/>
      <w:marTop w:val="0"/>
      <w:marBottom w:val="0"/>
      <w:divBdr>
        <w:top w:val="none" w:sz="0" w:space="0" w:color="auto"/>
        <w:left w:val="none" w:sz="0" w:space="0" w:color="auto"/>
        <w:bottom w:val="none" w:sz="0" w:space="0" w:color="auto"/>
        <w:right w:val="none" w:sz="0" w:space="0" w:color="auto"/>
      </w:divBdr>
    </w:div>
    <w:div w:id="19720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6577/IRILJ2025109110" TargetMode="External"/><Relationship Id="rId5" Type="http://schemas.openxmlformats.org/officeDocument/2006/relationships/hyperlink" Target="https://orcid.org/0000-0001-6081-26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Героева Жанзира Болатбековна</dc:creator>
  <cp:keywords/>
  <dc:description/>
  <cp:lastModifiedBy>Апсаттарова Гулзада</cp:lastModifiedBy>
  <cp:revision>10</cp:revision>
  <dcterms:created xsi:type="dcterms:W3CDTF">2025-06-27T06:18:00Z</dcterms:created>
  <dcterms:modified xsi:type="dcterms:W3CDTF">2025-06-30T11:28:00Z</dcterms:modified>
</cp:coreProperties>
</file>